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394DF3" w:rsidRDefault="00DB143A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28"/>
          <w:szCs w:val="28"/>
        </w:rPr>
      </w:pPr>
      <w:bookmarkStart w:id="0" w:name="_heading=h.9c7oyblez8s4" w:colFirst="0" w:colLast="0"/>
      <w:bookmarkEnd w:id="0"/>
      <w:r>
        <w:rPr>
          <w:rFonts w:ascii="Calibri" w:eastAsia="Calibri" w:hAnsi="Calibri" w:cs="Calibri"/>
          <w:b/>
          <w:sz w:val="28"/>
          <w:szCs w:val="28"/>
        </w:rPr>
        <w:t>RFP 25-83140: Vehicle Parts and Accessories</w:t>
      </w:r>
    </w:p>
    <w:p w14:paraId="00000002" w14:textId="77777777" w:rsidR="00394DF3" w:rsidRDefault="00DB143A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Attachment F1: Minimum Requirements Form</w:t>
      </w:r>
    </w:p>
    <w:p w14:paraId="00000003" w14:textId="77777777" w:rsidR="00394DF3" w:rsidRDefault="00DB143A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Indiana Department of Administration</w:t>
      </w:r>
    </w:p>
    <w:p w14:paraId="00000004" w14:textId="77777777" w:rsidR="00394DF3" w:rsidRDefault="00394DF3">
      <w:pPr>
        <w:rPr>
          <w:rFonts w:ascii="Calibri" w:eastAsia="Calibri" w:hAnsi="Calibri" w:cs="Calibri"/>
          <w:b/>
          <w:sz w:val="20"/>
          <w:szCs w:val="20"/>
        </w:rPr>
      </w:pPr>
    </w:p>
    <w:p w14:paraId="00000005" w14:textId="4898BD93" w:rsidR="00394DF3" w:rsidRDefault="00DB143A">
      <w:pPr>
        <w:rPr>
          <w:rFonts w:ascii="Calibri" w:eastAsia="Calibri" w:hAnsi="Calibri" w:cs="Calibri"/>
          <w:b/>
          <w:color w:val="FF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The Minimum Requirements indicate the basic requirements that all Respondents must adhere to be considered a responsive Respondent. All Respondents must state their ability and willingness to meet these Minimum Requirements in their Executive Summary and in this attachment. If a Respondent is unable to respond “Yes” to all Minimum Requirements but believes they have an alternative solution</w:t>
      </w:r>
      <w:r w:rsidR="00B21997"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z w:val="22"/>
          <w:szCs w:val="22"/>
        </w:rPr>
        <w:t xml:space="preserve"> the alternative solution </w:t>
      </w:r>
      <w:r w:rsidR="00B21997">
        <w:rPr>
          <w:rFonts w:ascii="Calibri" w:eastAsia="Calibri" w:hAnsi="Calibri" w:cs="Calibri"/>
          <w:sz w:val="22"/>
          <w:szCs w:val="22"/>
        </w:rPr>
        <w:t xml:space="preserve">may be provided </w:t>
      </w:r>
      <w:r>
        <w:rPr>
          <w:rFonts w:ascii="Calibri" w:eastAsia="Calibri" w:hAnsi="Calibri" w:cs="Calibri"/>
          <w:sz w:val="22"/>
          <w:szCs w:val="22"/>
        </w:rPr>
        <w:t xml:space="preserve">with an explanation. Alternatives will be reviewed and considered by the State as to whether they satisfy the </w:t>
      </w:r>
      <w:r w:rsidR="00CA0F85"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 xml:space="preserve">inimum </w:t>
      </w:r>
      <w:r w:rsidR="00CA0F85"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z w:val="22"/>
          <w:szCs w:val="22"/>
        </w:rPr>
        <w:t xml:space="preserve">equirements. Failure to satisfy these Minimum Requirements may be considered grounds for disqualification from further consideration. </w:t>
      </w:r>
    </w:p>
    <w:p w14:paraId="00000006" w14:textId="77777777" w:rsidR="00394DF3" w:rsidRDefault="00394DF3">
      <w:pPr>
        <w:rPr>
          <w:rFonts w:ascii="Calibri" w:eastAsia="Calibri" w:hAnsi="Calibri" w:cs="Calibri"/>
          <w:b/>
          <w:color w:val="FF0000"/>
          <w:sz w:val="22"/>
          <w:szCs w:val="22"/>
        </w:rPr>
      </w:pPr>
    </w:p>
    <w:p w14:paraId="00000007" w14:textId="599B3F77" w:rsidR="00394DF3" w:rsidRDefault="00DB143A">
      <w:pP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>Instructions</w:t>
      </w:r>
      <w:r>
        <w:rPr>
          <w:rFonts w:ascii="Calibri" w:eastAsia="Calibri" w:hAnsi="Calibri" w:cs="Calibri"/>
          <w:b/>
          <w:sz w:val="22"/>
          <w:szCs w:val="22"/>
        </w:rPr>
        <w:t xml:space="preserve">: In the yellow shaded boxes, please confirm the Respondent’s ability to meet each Minimum Requirement. </w:t>
      </w:r>
    </w:p>
    <w:p w14:paraId="00000008" w14:textId="77777777" w:rsidR="00394DF3" w:rsidRDefault="00394DF3">
      <w:pPr>
        <w:rPr>
          <w:rFonts w:ascii="Calibri" w:eastAsia="Calibri" w:hAnsi="Calibri" w:cs="Calibri"/>
          <w:b/>
          <w:i/>
          <w:sz w:val="22"/>
          <w:szCs w:val="22"/>
        </w:rPr>
      </w:pPr>
    </w:p>
    <w:p w14:paraId="00000009" w14:textId="77777777" w:rsidR="00394DF3" w:rsidRDefault="00DB143A">
      <w:pPr>
        <w:rPr>
          <w:rFonts w:ascii="Calibri" w:eastAsia="Calibri" w:hAnsi="Calibri" w:cs="Calibri"/>
          <w:b/>
          <w:i/>
          <w:sz w:val="22"/>
          <w:szCs w:val="22"/>
        </w:rPr>
      </w:pPr>
      <w:r>
        <w:rPr>
          <w:rFonts w:ascii="Calibri" w:eastAsia="Calibri" w:hAnsi="Calibri" w:cs="Calibri"/>
          <w:b/>
          <w:i/>
          <w:sz w:val="22"/>
          <w:szCs w:val="22"/>
        </w:rPr>
        <w:t xml:space="preserve">Respondent Name: </w:t>
      </w:r>
    </w:p>
    <w:tbl>
      <w:tblPr>
        <w:tblStyle w:val="a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56"/>
      </w:tblGrid>
      <w:tr w:rsidR="00394DF3" w14:paraId="2EF5302E" w14:textId="77777777">
        <w:tc>
          <w:tcPr>
            <w:tcW w:w="8856" w:type="dxa"/>
            <w:shd w:val="clear" w:color="auto" w:fill="FFFFCC"/>
          </w:tcPr>
          <w:p w14:paraId="0000000A" w14:textId="77777777" w:rsidR="00394DF3" w:rsidRDefault="00394DF3">
            <w:pPr>
              <w:rPr>
                <w:rFonts w:ascii="Calibri" w:eastAsia="Calibri" w:hAnsi="Calibri" w:cs="Calibri"/>
                <w:b/>
                <w:i/>
                <w:sz w:val="22"/>
                <w:szCs w:val="22"/>
              </w:rPr>
            </w:pPr>
          </w:p>
        </w:tc>
      </w:tr>
    </w:tbl>
    <w:p w14:paraId="0000000B" w14:textId="77777777" w:rsidR="00394DF3" w:rsidRDefault="00394DF3">
      <w:pPr>
        <w:rPr>
          <w:rFonts w:ascii="Calibri" w:eastAsia="Calibri" w:hAnsi="Calibri" w:cs="Calibri"/>
          <w:b/>
          <w:i/>
          <w:sz w:val="22"/>
          <w:szCs w:val="22"/>
        </w:rPr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4"/>
        <w:gridCol w:w="6017"/>
        <w:gridCol w:w="1919"/>
      </w:tblGrid>
      <w:tr w:rsidR="00394DF3" w14:paraId="0F461F58" w14:textId="77777777" w:rsidTr="7F698860">
        <w:trPr>
          <w:cantSplit/>
          <w:tblHeader/>
        </w:trPr>
        <w:tc>
          <w:tcPr>
            <w:tcW w:w="1414" w:type="dxa"/>
            <w:shd w:val="clear" w:color="auto" w:fill="D9D9D9" w:themeFill="background1" w:themeFillShade="D9"/>
            <w:vAlign w:val="center"/>
          </w:tcPr>
          <w:p w14:paraId="0000000C" w14:textId="77777777" w:rsidR="00394DF3" w:rsidRDefault="00DB143A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Minimum Requirement Number</w:t>
            </w:r>
          </w:p>
        </w:tc>
        <w:tc>
          <w:tcPr>
            <w:tcW w:w="6017" w:type="dxa"/>
            <w:shd w:val="clear" w:color="auto" w:fill="D9D9D9" w:themeFill="background1" w:themeFillShade="D9"/>
            <w:vAlign w:val="center"/>
          </w:tcPr>
          <w:p w14:paraId="0000000D" w14:textId="77777777" w:rsidR="00394DF3" w:rsidRDefault="00DB143A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Minimum Requirement Description</w:t>
            </w:r>
          </w:p>
        </w:tc>
        <w:tc>
          <w:tcPr>
            <w:tcW w:w="1919" w:type="dxa"/>
            <w:shd w:val="clear" w:color="auto" w:fill="D9D9D9" w:themeFill="background1" w:themeFillShade="D9"/>
            <w:vAlign w:val="center"/>
          </w:tcPr>
          <w:p w14:paraId="0000000E" w14:textId="77777777" w:rsidR="00394DF3" w:rsidRDefault="00DB143A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Respondent Meets Minimum Requirement? (Yes/No)</w:t>
            </w:r>
          </w:p>
        </w:tc>
      </w:tr>
      <w:tr w:rsidR="00394DF3" w14:paraId="34E6901B" w14:textId="77777777" w:rsidTr="00C71989">
        <w:trPr>
          <w:trHeight w:val="557"/>
        </w:trPr>
        <w:tc>
          <w:tcPr>
            <w:tcW w:w="1414" w:type="dxa"/>
            <w:vAlign w:val="center"/>
          </w:tcPr>
          <w:p w14:paraId="0000000F" w14:textId="77777777" w:rsidR="00394DF3" w:rsidRDefault="00394DF3" w:rsidP="00C7198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7" w:type="dxa"/>
          </w:tcPr>
          <w:p w14:paraId="00000010" w14:textId="5F7189FC" w:rsidR="00394DF3" w:rsidRDefault="00DB143A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The State requires that product pricing includes all delivery, shipping, service, warranty, and administrative costs associated with the product.</w:t>
            </w:r>
          </w:p>
        </w:tc>
        <w:tc>
          <w:tcPr>
            <w:tcW w:w="1919" w:type="dxa"/>
            <w:shd w:val="clear" w:color="auto" w:fill="FFFFCC"/>
          </w:tcPr>
          <w:p w14:paraId="00000011" w14:textId="77777777" w:rsidR="00394DF3" w:rsidRDefault="00394DF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94DF3" w14:paraId="47C80DD7" w14:textId="77777777" w:rsidTr="00C71989">
        <w:trPr>
          <w:trHeight w:val="557"/>
        </w:trPr>
        <w:tc>
          <w:tcPr>
            <w:tcW w:w="1414" w:type="dxa"/>
            <w:vAlign w:val="center"/>
          </w:tcPr>
          <w:p w14:paraId="00000012" w14:textId="77777777" w:rsidR="00394DF3" w:rsidRDefault="00394DF3" w:rsidP="00C7198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7" w:type="dxa"/>
          </w:tcPr>
          <w:p w14:paraId="00000013" w14:textId="2903F21B" w:rsidR="00394DF3" w:rsidRDefault="00DB143A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14022B48">
              <w:rPr>
                <w:rFonts w:ascii="Calibri" w:eastAsia="Calibri" w:hAnsi="Calibri" w:cs="Calibri"/>
                <w:sz w:val="22"/>
                <w:szCs w:val="22"/>
              </w:rPr>
              <w:t>The State requires that</w:t>
            </w:r>
            <w:r w:rsidR="001F6C31">
              <w:rPr>
                <w:rFonts w:ascii="Calibri" w:eastAsia="Calibri" w:hAnsi="Calibri" w:cs="Calibri"/>
                <w:sz w:val="22"/>
                <w:szCs w:val="22"/>
              </w:rPr>
              <w:t xml:space="preserve"> the</w:t>
            </w:r>
            <w:r w:rsidRPr="14022B48">
              <w:rPr>
                <w:rFonts w:ascii="Calibri" w:eastAsia="Calibri" w:hAnsi="Calibri" w:cs="Calibri"/>
                <w:sz w:val="22"/>
                <w:szCs w:val="22"/>
              </w:rPr>
              <w:t xml:space="preserve"> Respondent provide</w:t>
            </w:r>
            <w:r w:rsidR="001F6C31"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 w:rsidRPr="14022B48">
              <w:rPr>
                <w:rFonts w:ascii="Calibri" w:eastAsia="Calibri" w:hAnsi="Calibri" w:cs="Calibri"/>
                <w:sz w:val="22"/>
                <w:szCs w:val="22"/>
              </w:rPr>
              <w:t xml:space="preserve"> all product categories listed in Section 2 of Attachment</w:t>
            </w:r>
            <w:r w:rsidR="4F1ABA05" w:rsidRPr="14022B48">
              <w:rPr>
                <w:rFonts w:ascii="Calibri" w:eastAsia="Calibri" w:hAnsi="Calibri" w:cs="Calibri"/>
                <w:sz w:val="22"/>
                <w:szCs w:val="22"/>
              </w:rPr>
              <w:t xml:space="preserve"> L</w:t>
            </w:r>
            <w:r w:rsidRPr="14022B48">
              <w:rPr>
                <w:rFonts w:ascii="Calibri" w:eastAsia="Calibri" w:hAnsi="Calibri" w:cs="Calibri"/>
                <w:sz w:val="22"/>
                <w:szCs w:val="22"/>
              </w:rPr>
              <w:t xml:space="preserve"> - Scope of Work. </w:t>
            </w:r>
          </w:p>
        </w:tc>
        <w:tc>
          <w:tcPr>
            <w:tcW w:w="1919" w:type="dxa"/>
            <w:shd w:val="clear" w:color="auto" w:fill="FFFFCC"/>
          </w:tcPr>
          <w:p w14:paraId="00000014" w14:textId="77777777" w:rsidR="00394DF3" w:rsidRDefault="00394DF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94DF3" w14:paraId="3B5E1F78" w14:textId="77777777" w:rsidTr="00C71989">
        <w:trPr>
          <w:trHeight w:val="557"/>
        </w:trPr>
        <w:tc>
          <w:tcPr>
            <w:tcW w:w="1414" w:type="dxa"/>
            <w:vAlign w:val="center"/>
          </w:tcPr>
          <w:p w14:paraId="00000015" w14:textId="77777777" w:rsidR="00394DF3" w:rsidRDefault="00394DF3" w:rsidP="00C7198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7" w:type="dxa"/>
          </w:tcPr>
          <w:p w14:paraId="00000016" w14:textId="3D7119F7" w:rsidR="00394DF3" w:rsidRDefault="00DB143A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The State requires that each Respondent provide pricing for at least 95% of the items in each product category in Attachment D - Cost Proposal.</w:t>
            </w:r>
          </w:p>
        </w:tc>
        <w:tc>
          <w:tcPr>
            <w:tcW w:w="1919" w:type="dxa"/>
            <w:shd w:val="clear" w:color="auto" w:fill="FFFFCC"/>
          </w:tcPr>
          <w:p w14:paraId="00000017" w14:textId="77777777" w:rsidR="00394DF3" w:rsidRDefault="00394DF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94DF3" w14:paraId="056AAB85" w14:textId="77777777" w:rsidTr="00C71989">
        <w:trPr>
          <w:trHeight w:val="557"/>
        </w:trPr>
        <w:tc>
          <w:tcPr>
            <w:tcW w:w="1414" w:type="dxa"/>
            <w:vAlign w:val="center"/>
          </w:tcPr>
          <w:p w14:paraId="00000018" w14:textId="77777777" w:rsidR="00394DF3" w:rsidRDefault="00394DF3" w:rsidP="00C7198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7" w:type="dxa"/>
          </w:tcPr>
          <w:p w14:paraId="00000019" w14:textId="62F130BF" w:rsidR="00394DF3" w:rsidRDefault="00DB143A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The State requires that </w:t>
            </w:r>
            <w:r w:rsidR="004D63AC">
              <w:rPr>
                <w:rFonts w:ascii="Calibri" w:eastAsia="Calibri" w:hAnsi="Calibri" w:cs="Calibri"/>
                <w:sz w:val="22"/>
                <w:szCs w:val="22"/>
              </w:rPr>
              <w:t xml:space="preserve">the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Respondent extend</w:t>
            </w:r>
            <w:r w:rsidR="004D63AC"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pricing to all </w:t>
            </w:r>
            <w:r w:rsidR="000B352C">
              <w:rPr>
                <w:rFonts w:ascii="Calibri" w:eastAsia="Calibri" w:hAnsi="Calibri" w:cs="Calibri"/>
                <w:sz w:val="22"/>
                <w:szCs w:val="22"/>
              </w:rPr>
              <w:t>other governmental bodies.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19" w:type="dxa"/>
            <w:shd w:val="clear" w:color="auto" w:fill="FFFFCC"/>
          </w:tcPr>
          <w:p w14:paraId="0000001A" w14:textId="77777777" w:rsidR="00394DF3" w:rsidRDefault="00394DF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94DF3" w14:paraId="6842AF68" w14:textId="77777777" w:rsidTr="00C71989">
        <w:trPr>
          <w:trHeight w:val="557"/>
        </w:trPr>
        <w:tc>
          <w:tcPr>
            <w:tcW w:w="1414" w:type="dxa"/>
            <w:vAlign w:val="center"/>
          </w:tcPr>
          <w:p w14:paraId="0000001B" w14:textId="77777777" w:rsidR="00394DF3" w:rsidRDefault="00394DF3" w:rsidP="00C71989">
            <w:pPr>
              <w:numPr>
                <w:ilvl w:val="0"/>
                <w:numId w:val="1"/>
              </w:num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17" w:type="dxa"/>
          </w:tcPr>
          <w:p w14:paraId="0000001C" w14:textId="77777777" w:rsidR="00394DF3" w:rsidRDefault="00DB143A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The State requires that product category discounts be held or improved for the life of the contract.</w:t>
            </w:r>
          </w:p>
        </w:tc>
        <w:tc>
          <w:tcPr>
            <w:tcW w:w="1919" w:type="dxa"/>
            <w:shd w:val="clear" w:color="auto" w:fill="FFFFCC"/>
          </w:tcPr>
          <w:p w14:paraId="0000001D" w14:textId="77777777" w:rsidR="00394DF3" w:rsidRDefault="00394DF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94DF3" w14:paraId="5D605B46" w14:textId="77777777" w:rsidTr="00C71989">
        <w:trPr>
          <w:trHeight w:val="557"/>
        </w:trPr>
        <w:tc>
          <w:tcPr>
            <w:tcW w:w="1414" w:type="dxa"/>
            <w:vAlign w:val="center"/>
          </w:tcPr>
          <w:p w14:paraId="0000001E" w14:textId="77777777" w:rsidR="00394DF3" w:rsidRDefault="00394DF3" w:rsidP="00C7198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7" w:type="dxa"/>
          </w:tcPr>
          <w:p w14:paraId="0000001F" w14:textId="25A12221" w:rsidR="00394DF3" w:rsidRDefault="00DB143A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The State requires that products sold under the contract resulting from this solicitation are sold at a price which is the product’s </w:t>
            </w:r>
            <w:r w:rsidR="0083743F">
              <w:rPr>
                <w:rFonts w:ascii="Calibri" w:eastAsia="Calibri" w:hAnsi="Calibri" w:cs="Calibri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ist </w:t>
            </w:r>
            <w:r w:rsidR="0083743F">
              <w:rPr>
                <w:rFonts w:ascii="Calibri" w:eastAsia="Calibri" w:hAnsi="Calibri" w:cs="Calibri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rice (at the time of sale) </w:t>
            </w:r>
            <w:proofErr w:type="gramStart"/>
            <w:r>
              <w:rPr>
                <w:rFonts w:ascii="Calibri" w:eastAsia="Calibri" w:hAnsi="Calibri" w:cs="Calibri"/>
                <w:sz w:val="22"/>
                <w:szCs w:val="22"/>
              </w:rPr>
              <w:t>less</w:t>
            </w:r>
            <w:proofErr w:type="gram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the contracted discount.</w:t>
            </w:r>
          </w:p>
        </w:tc>
        <w:tc>
          <w:tcPr>
            <w:tcW w:w="1919" w:type="dxa"/>
            <w:shd w:val="clear" w:color="auto" w:fill="FFFFCC"/>
          </w:tcPr>
          <w:p w14:paraId="00000020" w14:textId="77777777" w:rsidR="00394DF3" w:rsidRDefault="00394DF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94DF3" w14:paraId="549A68BE" w14:textId="77777777" w:rsidTr="00C71989">
        <w:trPr>
          <w:trHeight w:val="557"/>
        </w:trPr>
        <w:tc>
          <w:tcPr>
            <w:tcW w:w="1414" w:type="dxa"/>
            <w:vAlign w:val="center"/>
          </w:tcPr>
          <w:p w14:paraId="00000021" w14:textId="77777777" w:rsidR="00394DF3" w:rsidRDefault="00394DF3" w:rsidP="00C7198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7" w:type="dxa"/>
          </w:tcPr>
          <w:p w14:paraId="00000022" w14:textId="7AC99013" w:rsidR="00394DF3" w:rsidRDefault="00DB143A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The State requires that any modification to the contractual discounts is mutually agreed upon by </w:t>
            </w:r>
            <w:r w:rsidR="003732EB">
              <w:rPr>
                <w:rFonts w:ascii="Calibri" w:eastAsia="Calibri" w:hAnsi="Calibri" w:cs="Calibri"/>
                <w:sz w:val="22"/>
                <w:szCs w:val="22"/>
              </w:rPr>
              <w:t>the State and the Respondent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and is memorialized through a contract amendment. </w:t>
            </w:r>
          </w:p>
        </w:tc>
        <w:tc>
          <w:tcPr>
            <w:tcW w:w="1919" w:type="dxa"/>
            <w:shd w:val="clear" w:color="auto" w:fill="FFFFCC"/>
          </w:tcPr>
          <w:p w14:paraId="00000023" w14:textId="77777777" w:rsidR="00394DF3" w:rsidRDefault="00394DF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94DF3" w14:paraId="42B11278" w14:textId="77777777" w:rsidTr="00C71989">
        <w:trPr>
          <w:trHeight w:val="557"/>
        </w:trPr>
        <w:tc>
          <w:tcPr>
            <w:tcW w:w="1414" w:type="dxa"/>
            <w:vAlign w:val="center"/>
          </w:tcPr>
          <w:p w14:paraId="00000024" w14:textId="77777777" w:rsidR="00394DF3" w:rsidRDefault="00394DF3" w:rsidP="00C7198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7" w:type="dxa"/>
          </w:tcPr>
          <w:p w14:paraId="00000025" w14:textId="53B4DAF9" w:rsidR="009E1870" w:rsidRDefault="00DB143A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The State requires that Respondent do</w:t>
            </w:r>
            <w:r w:rsidR="004D63AC">
              <w:rPr>
                <w:rFonts w:ascii="Calibri" w:eastAsia="Calibri" w:hAnsi="Calibri" w:cs="Calibri"/>
                <w:sz w:val="22"/>
                <w:szCs w:val="22"/>
              </w:rPr>
              <w:t>es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not charge additional fees for samples, returns for defective products, or returns for incorrect orders that are the mistake of the Respondent</w:t>
            </w:r>
            <w:r w:rsidR="000B1568">
              <w:rPr>
                <w:rFonts w:ascii="Calibri" w:eastAsia="Calibri" w:hAnsi="Calibri" w:cs="Calibri"/>
                <w:sz w:val="22"/>
                <w:szCs w:val="22"/>
              </w:rPr>
              <w:t xml:space="preserve">, </w:t>
            </w:r>
            <w:r w:rsidR="00E76FDB">
              <w:rPr>
                <w:rFonts w:ascii="Calibri" w:eastAsia="Calibri" w:hAnsi="Calibri" w:cs="Calibri"/>
                <w:sz w:val="22"/>
                <w:szCs w:val="22"/>
              </w:rPr>
              <w:t>and that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E76FDB">
              <w:rPr>
                <w:rFonts w:ascii="Calibri" w:eastAsia="Calibri" w:hAnsi="Calibri" w:cs="Calibri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estocking fees of any kind </w:t>
            </w:r>
            <w:r w:rsidR="009E1870">
              <w:rPr>
                <w:rFonts w:ascii="Calibri" w:eastAsia="Calibri" w:hAnsi="Calibri" w:cs="Calibri"/>
                <w:sz w:val="22"/>
                <w:szCs w:val="22"/>
              </w:rPr>
              <w:t xml:space="preserve">are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not charged for these orders.</w:t>
            </w:r>
          </w:p>
        </w:tc>
        <w:tc>
          <w:tcPr>
            <w:tcW w:w="1919" w:type="dxa"/>
            <w:shd w:val="clear" w:color="auto" w:fill="FFFFCC"/>
          </w:tcPr>
          <w:p w14:paraId="3F708C27" w14:textId="08561351" w:rsidR="00394DF3" w:rsidRDefault="00394DF3" w:rsidP="7F69886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9D4FDE" w14:textId="2A414F85" w:rsidR="00394DF3" w:rsidRDefault="00394DF3" w:rsidP="7F69886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09E0115" w14:textId="652C4170" w:rsidR="00394DF3" w:rsidRDefault="00394DF3" w:rsidP="7F69886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231B61D" w14:textId="70872F14" w:rsidR="00394DF3" w:rsidRDefault="00394DF3" w:rsidP="7F69886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561630D" w14:textId="44451308" w:rsidR="00394DF3" w:rsidRDefault="00394DF3" w:rsidP="7F698860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0000026" w14:textId="352C354D" w:rsidR="00394DF3" w:rsidRDefault="00394DF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94DF3" w14:paraId="1E1E7072" w14:textId="77777777" w:rsidTr="00C71989">
        <w:trPr>
          <w:trHeight w:val="557"/>
        </w:trPr>
        <w:tc>
          <w:tcPr>
            <w:tcW w:w="1414" w:type="dxa"/>
            <w:vAlign w:val="center"/>
          </w:tcPr>
          <w:p w14:paraId="00000027" w14:textId="77777777" w:rsidR="00394DF3" w:rsidRDefault="00394DF3" w:rsidP="00C7198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7" w:type="dxa"/>
          </w:tcPr>
          <w:p w14:paraId="00000028" w14:textId="05FD2F54" w:rsidR="00394DF3" w:rsidRDefault="00DB143A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The State requires the ability to receive manufacturers’ warranties and </w:t>
            </w:r>
            <w:r w:rsidR="00E34B14">
              <w:rPr>
                <w:rFonts w:ascii="Calibri" w:eastAsia="Calibri" w:hAnsi="Calibri" w:cs="Calibri"/>
                <w:sz w:val="22"/>
                <w:szCs w:val="22"/>
              </w:rPr>
              <w:t>requires</w:t>
            </w:r>
            <w:r w:rsidR="004D63AC">
              <w:rPr>
                <w:rFonts w:ascii="Calibri" w:eastAsia="Calibri" w:hAnsi="Calibri" w:cs="Calibri"/>
                <w:sz w:val="22"/>
                <w:szCs w:val="22"/>
              </w:rPr>
              <w:t xml:space="preserve"> the</w:t>
            </w:r>
            <w:r w:rsidR="00E34B14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Respondent</w:t>
            </w:r>
            <w:r w:rsidR="00E34B14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4D63AC">
              <w:rPr>
                <w:rFonts w:ascii="Calibri" w:eastAsia="Calibri" w:hAnsi="Calibri" w:cs="Calibri"/>
                <w:sz w:val="22"/>
                <w:szCs w:val="22"/>
              </w:rPr>
              <w:t xml:space="preserve">to </w:t>
            </w:r>
            <w:r w:rsidR="00E34B14">
              <w:rPr>
                <w:rFonts w:ascii="Calibri" w:eastAsia="Calibri" w:hAnsi="Calibri" w:cs="Calibri"/>
                <w:sz w:val="22"/>
                <w:szCs w:val="22"/>
              </w:rPr>
              <w:t>honor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all </w:t>
            </w: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manufacturers’ warranties and guarantees on the entire catalog of products</w:t>
            </w:r>
            <w:r w:rsidR="000B2168">
              <w:rPr>
                <w:rFonts w:ascii="Calibri" w:eastAsia="Calibri" w:hAnsi="Calibri" w:cs="Calibri"/>
                <w:sz w:val="22"/>
                <w:szCs w:val="22"/>
              </w:rPr>
              <w:t>.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19" w:type="dxa"/>
            <w:shd w:val="clear" w:color="auto" w:fill="FFFFCC"/>
          </w:tcPr>
          <w:p w14:paraId="00000029" w14:textId="77777777" w:rsidR="00394DF3" w:rsidRDefault="00394DF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94DF3" w14:paraId="10CC79A4" w14:textId="77777777" w:rsidTr="00C71989">
        <w:trPr>
          <w:trHeight w:val="557"/>
        </w:trPr>
        <w:tc>
          <w:tcPr>
            <w:tcW w:w="1414" w:type="dxa"/>
            <w:vAlign w:val="center"/>
          </w:tcPr>
          <w:p w14:paraId="0000002A" w14:textId="77777777" w:rsidR="00394DF3" w:rsidRDefault="00394DF3" w:rsidP="00C7198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7" w:type="dxa"/>
          </w:tcPr>
          <w:p w14:paraId="0000002B" w14:textId="46933BB0" w:rsidR="00394DF3" w:rsidRDefault="00DB143A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The State requires that the Respondent provide</w:t>
            </w:r>
            <w:r w:rsidR="003D1002"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all State agencies access to the data management portal, and that the Indiana Department of Administration is </w:t>
            </w:r>
            <w:proofErr w:type="gramStart"/>
            <w:r>
              <w:rPr>
                <w:rFonts w:ascii="Calibri" w:eastAsia="Calibri" w:hAnsi="Calibri" w:cs="Calibri"/>
                <w:sz w:val="22"/>
                <w:szCs w:val="22"/>
              </w:rPr>
              <w:t>provided</w:t>
            </w:r>
            <w:proofErr w:type="gram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a parent account to track real time data. </w:t>
            </w:r>
          </w:p>
        </w:tc>
        <w:tc>
          <w:tcPr>
            <w:tcW w:w="1919" w:type="dxa"/>
            <w:shd w:val="clear" w:color="auto" w:fill="FFFFCC"/>
          </w:tcPr>
          <w:p w14:paraId="0000002C" w14:textId="77777777" w:rsidR="00394DF3" w:rsidRDefault="00394DF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94DF3" w14:paraId="0F635336" w14:textId="77777777" w:rsidTr="00C71989">
        <w:trPr>
          <w:trHeight w:val="557"/>
        </w:trPr>
        <w:tc>
          <w:tcPr>
            <w:tcW w:w="1414" w:type="dxa"/>
            <w:vAlign w:val="center"/>
          </w:tcPr>
          <w:p w14:paraId="0000002D" w14:textId="77777777" w:rsidR="00394DF3" w:rsidRDefault="00394DF3" w:rsidP="00C7198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7" w:type="dxa"/>
          </w:tcPr>
          <w:p w14:paraId="0000002E" w14:textId="68AC6CA6" w:rsidR="00394DF3" w:rsidRDefault="00DB143A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7F698860">
              <w:rPr>
                <w:rFonts w:ascii="Calibri" w:eastAsia="Calibri" w:hAnsi="Calibri" w:cs="Calibri"/>
                <w:sz w:val="22"/>
                <w:szCs w:val="22"/>
              </w:rPr>
              <w:t>The State requires that the Respondent accept</w:t>
            </w:r>
            <w:r w:rsidR="003D1002"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 w:rsidRPr="7F698860">
              <w:rPr>
                <w:rFonts w:ascii="Calibri" w:eastAsia="Calibri" w:hAnsi="Calibri" w:cs="Calibri"/>
                <w:sz w:val="22"/>
                <w:szCs w:val="22"/>
              </w:rPr>
              <w:t xml:space="preserve"> State </w:t>
            </w:r>
            <w:r w:rsidR="6EC7B4E9" w:rsidRPr="7F698860">
              <w:rPr>
                <w:rFonts w:ascii="Calibri" w:eastAsia="Calibri" w:hAnsi="Calibri" w:cs="Calibri"/>
                <w:sz w:val="22"/>
                <w:szCs w:val="22"/>
              </w:rPr>
              <w:t xml:space="preserve">issued </w:t>
            </w:r>
            <w:r w:rsidRPr="7F698860">
              <w:rPr>
                <w:rFonts w:ascii="Calibri" w:eastAsia="Calibri" w:hAnsi="Calibri" w:cs="Calibri"/>
                <w:sz w:val="22"/>
                <w:szCs w:val="22"/>
              </w:rPr>
              <w:t>credit card</w:t>
            </w:r>
            <w:r w:rsidR="2DC3022B" w:rsidRPr="7F698860"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 w:rsidRPr="7F698860">
              <w:rPr>
                <w:rFonts w:ascii="Calibri" w:eastAsia="Calibri" w:hAnsi="Calibri" w:cs="Calibri"/>
                <w:sz w:val="22"/>
                <w:szCs w:val="22"/>
              </w:rPr>
              <w:t>,</w:t>
            </w:r>
            <w:r w:rsidR="0F1C8E48" w:rsidRPr="7F698860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Pr="7F698860">
              <w:rPr>
                <w:rFonts w:ascii="Calibri" w:eastAsia="Calibri" w:hAnsi="Calibri" w:cs="Calibri"/>
                <w:sz w:val="22"/>
                <w:szCs w:val="22"/>
              </w:rPr>
              <w:t>and pre-assigned billing accounts</w:t>
            </w:r>
            <w:r w:rsidR="00835670">
              <w:rPr>
                <w:rFonts w:ascii="Calibri" w:eastAsia="Calibri" w:hAnsi="Calibri" w:cs="Calibri"/>
                <w:sz w:val="22"/>
                <w:szCs w:val="22"/>
              </w:rPr>
              <w:t>, and that</w:t>
            </w:r>
            <w:r w:rsidRPr="7F698860">
              <w:rPr>
                <w:rFonts w:ascii="Calibri" w:eastAsia="Calibri" w:hAnsi="Calibri" w:cs="Calibri"/>
                <w:sz w:val="22"/>
                <w:szCs w:val="22"/>
              </w:rPr>
              <w:t xml:space="preserve"> Respondent accept</w:t>
            </w:r>
            <w:r w:rsidR="00835670"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 w:rsidRPr="7F698860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4A4590">
              <w:rPr>
                <w:rFonts w:ascii="Calibri" w:eastAsia="Calibri" w:hAnsi="Calibri" w:cs="Calibri"/>
                <w:sz w:val="22"/>
                <w:szCs w:val="22"/>
              </w:rPr>
              <w:t xml:space="preserve">any </w:t>
            </w:r>
            <w:r w:rsidRPr="7F698860">
              <w:rPr>
                <w:rFonts w:ascii="Calibri" w:eastAsia="Calibri" w:hAnsi="Calibri" w:cs="Calibri"/>
                <w:sz w:val="22"/>
                <w:szCs w:val="22"/>
              </w:rPr>
              <w:t>handling fees associated with the use of credit cards.</w:t>
            </w:r>
          </w:p>
        </w:tc>
        <w:tc>
          <w:tcPr>
            <w:tcW w:w="1919" w:type="dxa"/>
            <w:shd w:val="clear" w:color="auto" w:fill="FFFFCC"/>
          </w:tcPr>
          <w:p w14:paraId="0000002F" w14:textId="77777777" w:rsidR="00394DF3" w:rsidRDefault="00394DF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94DF3" w14:paraId="766BACE3" w14:textId="77777777" w:rsidTr="00C71989">
        <w:trPr>
          <w:trHeight w:val="557"/>
        </w:trPr>
        <w:tc>
          <w:tcPr>
            <w:tcW w:w="1414" w:type="dxa"/>
            <w:vAlign w:val="center"/>
          </w:tcPr>
          <w:p w14:paraId="00000030" w14:textId="77777777" w:rsidR="00394DF3" w:rsidRDefault="00394DF3" w:rsidP="00C7198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17" w:type="dxa"/>
          </w:tcPr>
          <w:p w14:paraId="00000031" w14:textId="30A2F8F9" w:rsidR="00394DF3" w:rsidRDefault="00DB143A">
            <w:pPr>
              <w:rPr>
                <w:rFonts w:ascii="Calibri" w:eastAsia="Calibri" w:hAnsi="Calibri" w:cs="Calibri"/>
                <w:sz w:val="22"/>
                <w:szCs w:val="22"/>
              </w:rPr>
            </w:pPr>
            <w:r w:rsidRPr="14022B48">
              <w:rPr>
                <w:rFonts w:ascii="Calibri" w:eastAsia="Calibri" w:hAnsi="Calibri" w:cs="Calibri"/>
                <w:sz w:val="22"/>
                <w:szCs w:val="22"/>
              </w:rPr>
              <w:t xml:space="preserve">The State requires that </w:t>
            </w:r>
            <w:r w:rsidR="004D63AC">
              <w:rPr>
                <w:rFonts w:ascii="Calibri" w:eastAsia="Calibri" w:hAnsi="Calibri" w:cs="Calibri"/>
                <w:sz w:val="22"/>
                <w:szCs w:val="22"/>
              </w:rPr>
              <w:t xml:space="preserve">the </w:t>
            </w:r>
            <w:r w:rsidRPr="14022B48">
              <w:rPr>
                <w:rFonts w:ascii="Calibri" w:eastAsia="Calibri" w:hAnsi="Calibri" w:cs="Calibri"/>
                <w:sz w:val="22"/>
                <w:szCs w:val="22"/>
              </w:rPr>
              <w:t>Respondent produce</w:t>
            </w:r>
            <w:r w:rsidR="004D63AC">
              <w:rPr>
                <w:rFonts w:ascii="Calibri" w:eastAsia="Calibri" w:hAnsi="Calibri" w:cs="Calibri"/>
                <w:sz w:val="22"/>
                <w:szCs w:val="22"/>
              </w:rPr>
              <w:t>s</w:t>
            </w:r>
            <w:r w:rsidRPr="14022B48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="000559B9">
              <w:rPr>
                <w:rFonts w:ascii="Calibri" w:eastAsia="Calibri" w:hAnsi="Calibri" w:cs="Calibri"/>
                <w:sz w:val="22"/>
                <w:szCs w:val="22"/>
              </w:rPr>
              <w:t>usage</w:t>
            </w:r>
            <w:r w:rsidRPr="14022B48">
              <w:rPr>
                <w:rFonts w:ascii="Calibri" w:eastAsia="Calibri" w:hAnsi="Calibri" w:cs="Calibri"/>
                <w:sz w:val="22"/>
                <w:szCs w:val="22"/>
              </w:rPr>
              <w:t xml:space="preserve"> reports in line with the expectations established in Section 1</w:t>
            </w:r>
            <w:r w:rsidR="00AC5B88">
              <w:rPr>
                <w:rFonts w:ascii="Calibri" w:eastAsia="Calibri" w:hAnsi="Calibri" w:cs="Calibri"/>
                <w:sz w:val="22"/>
                <w:szCs w:val="22"/>
              </w:rPr>
              <w:t>3</w:t>
            </w:r>
            <w:r w:rsidRPr="14022B48">
              <w:rPr>
                <w:rFonts w:ascii="Calibri" w:eastAsia="Calibri" w:hAnsi="Calibri" w:cs="Calibri"/>
                <w:sz w:val="22"/>
                <w:szCs w:val="22"/>
              </w:rPr>
              <w:t xml:space="preserve"> of Attachment </w:t>
            </w:r>
            <w:r w:rsidR="2B2F987C" w:rsidRPr="14022B48">
              <w:rPr>
                <w:rFonts w:ascii="Calibri" w:eastAsia="Calibri" w:hAnsi="Calibri" w:cs="Calibri"/>
                <w:sz w:val="22"/>
                <w:szCs w:val="22"/>
              </w:rPr>
              <w:t>L</w:t>
            </w:r>
            <w:r w:rsidRPr="14022B48">
              <w:rPr>
                <w:rFonts w:ascii="Calibri" w:eastAsia="Calibri" w:hAnsi="Calibri" w:cs="Calibri"/>
                <w:sz w:val="22"/>
                <w:szCs w:val="22"/>
              </w:rPr>
              <w:t xml:space="preserve"> - Scope of Work. </w:t>
            </w:r>
          </w:p>
        </w:tc>
        <w:tc>
          <w:tcPr>
            <w:tcW w:w="1919" w:type="dxa"/>
            <w:shd w:val="clear" w:color="auto" w:fill="FFFFCC"/>
          </w:tcPr>
          <w:p w14:paraId="00000032" w14:textId="77777777" w:rsidR="00394DF3" w:rsidRDefault="00394DF3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00000036" w14:textId="1543E4C7" w:rsidR="00394DF3" w:rsidRDefault="00394DF3">
      <w:pPr>
        <w:widowControl/>
        <w:rPr>
          <w:rFonts w:ascii="Calibri" w:eastAsia="Calibri" w:hAnsi="Calibri" w:cs="Calibri"/>
          <w:sz w:val="22"/>
          <w:szCs w:val="22"/>
        </w:rPr>
      </w:pPr>
    </w:p>
    <w:sectPr w:rsidR="00394DF3">
      <w:footerReference w:type="default" r:id="rId11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51AC2" w14:textId="77777777" w:rsidR="00F50F60" w:rsidRDefault="00F50F60">
      <w:r>
        <w:separator/>
      </w:r>
    </w:p>
  </w:endnote>
  <w:endnote w:type="continuationSeparator" w:id="0">
    <w:p w14:paraId="0CDA3929" w14:textId="77777777" w:rsidR="00F50F60" w:rsidRDefault="00F50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">
    <w:altName w:val="Courier New"/>
    <w:panose1 w:val="020704090202050204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37" w14:textId="77777777" w:rsidR="00394DF3" w:rsidRDefault="00DB143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b/>
        <w:sz w:val="20"/>
        <w:szCs w:val="20"/>
      </w:rPr>
      <w:t>RFP 25-83140: Vehicle Parts and Accessories</w:t>
    </w:r>
    <w:r>
      <w:rPr>
        <w:rFonts w:ascii="Calibri" w:eastAsia="Calibri" w:hAnsi="Calibri" w:cs="Calibri"/>
        <w:color w:val="000000"/>
        <w:sz w:val="20"/>
        <w:szCs w:val="20"/>
      </w:rPr>
      <w:tab/>
    </w:r>
  </w:p>
  <w:p w14:paraId="00000038" w14:textId="3F9257CB" w:rsidR="00394DF3" w:rsidRDefault="00DB143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b/>
        <w:color w:val="000000"/>
        <w:sz w:val="20"/>
        <w:szCs w:val="20"/>
      </w:rPr>
      <w:t xml:space="preserve">Attachment F1 - </w:t>
    </w:r>
    <w:r>
      <w:rPr>
        <w:rFonts w:ascii="Calibri" w:eastAsia="Calibri" w:hAnsi="Calibri" w:cs="Calibri"/>
        <w:color w:val="000000"/>
        <w:sz w:val="20"/>
        <w:szCs w:val="20"/>
      </w:rPr>
      <w:t>Minimum Requirements Form</w:t>
    </w:r>
    <w:r>
      <w:rPr>
        <w:rFonts w:ascii="Calibri" w:eastAsia="Calibri" w:hAnsi="Calibri" w:cs="Calibri"/>
        <w:color w:val="000000"/>
        <w:sz w:val="20"/>
        <w:szCs w:val="20"/>
      </w:rPr>
      <w:tab/>
    </w:r>
    <w:r>
      <w:rPr>
        <w:rFonts w:ascii="Calibri" w:eastAsia="Calibri" w:hAnsi="Calibri" w:cs="Calibri"/>
        <w:color w:val="000000"/>
        <w:sz w:val="20"/>
        <w:szCs w:val="20"/>
      </w:rPr>
      <w:tab/>
      <w:t xml:space="preserve">Page </w: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b/>
        <w:color w:val="000000"/>
        <w:sz w:val="20"/>
        <w:szCs w:val="20"/>
      </w:rPr>
      <w:instrText>PAGE</w:instrTex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separate"/>
    </w:r>
    <w:r w:rsidR="00176E6B">
      <w:rPr>
        <w:rFonts w:ascii="Calibri" w:eastAsia="Calibri" w:hAnsi="Calibri" w:cs="Calibri"/>
        <w:b/>
        <w:noProof/>
        <w:color w:val="000000"/>
        <w:sz w:val="20"/>
        <w:szCs w:val="20"/>
      </w:rPr>
      <w:t>1</w: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end"/>
    </w:r>
    <w:r>
      <w:rPr>
        <w:rFonts w:ascii="Calibri" w:eastAsia="Calibri" w:hAnsi="Calibri" w:cs="Calibri"/>
        <w:b/>
        <w:color w:val="000000"/>
        <w:sz w:val="20"/>
        <w:szCs w:val="20"/>
      </w:rPr>
      <w:t xml:space="preserve"> </w:t>
    </w:r>
    <w:r>
      <w:rPr>
        <w:rFonts w:ascii="Calibri" w:eastAsia="Calibri" w:hAnsi="Calibri" w:cs="Calibri"/>
        <w:color w:val="000000"/>
        <w:sz w:val="20"/>
        <w:szCs w:val="20"/>
      </w:rPr>
      <w:t>of</w:t>
    </w:r>
    <w:r>
      <w:rPr>
        <w:rFonts w:ascii="Calibri" w:eastAsia="Calibri" w:hAnsi="Calibri" w:cs="Calibri"/>
        <w:b/>
        <w:color w:val="000000"/>
        <w:sz w:val="20"/>
        <w:szCs w:val="20"/>
      </w:rPr>
      <w:t xml:space="preserve"> </w: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b/>
        <w:color w:val="000000"/>
        <w:sz w:val="20"/>
        <w:szCs w:val="20"/>
      </w:rPr>
      <w:instrText>NUMPAGES</w:instrTex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separate"/>
    </w:r>
    <w:r w:rsidR="00176E6B">
      <w:rPr>
        <w:rFonts w:ascii="Calibri" w:eastAsia="Calibri" w:hAnsi="Calibri" w:cs="Calibri"/>
        <w:b/>
        <w:noProof/>
        <w:color w:val="000000"/>
        <w:sz w:val="20"/>
        <w:szCs w:val="20"/>
      </w:rPr>
      <w:t>2</w:t>
    </w:r>
    <w:r>
      <w:rPr>
        <w:rFonts w:ascii="Calibri" w:eastAsia="Calibri" w:hAnsi="Calibri" w:cs="Calibri"/>
        <w:b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A1997" w14:textId="77777777" w:rsidR="00F50F60" w:rsidRDefault="00F50F60">
      <w:r>
        <w:separator/>
      </w:r>
    </w:p>
  </w:footnote>
  <w:footnote w:type="continuationSeparator" w:id="0">
    <w:p w14:paraId="0EEF5857" w14:textId="77777777" w:rsidR="00F50F60" w:rsidRDefault="00F50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FD0E16"/>
    <w:multiLevelType w:val="multilevel"/>
    <w:tmpl w:val="1E1C71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525097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DF3"/>
    <w:rsid w:val="000559B9"/>
    <w:rsid w:val="000B1568"/>
    <w:rsid w:val="000B2168"/>
    <w:rsid w:val="000B352C"/>
    <w:rsid w:val="00176E6B"/>
    <w:rsid w:val="001F6C31"/>
    <w:rsid w:val="00282FF6"/>
    <w:rsid w:val="0033652D"/>
    <w:rsid w:val="003732EB"/>
    <w:rsid w:val="00394DF3"/>
    <w:rsid w:val="003D1002"/>
    <w:rsid w:val="004A4590"/>
    <w:rsid w:val="004D63AC"/>
    <w:rsid w:val="0054732F"/>
    <w:rsid w:val="00652951"/>
    <w:rsid w:val="00695A04"/>
    <w:rsid w:val="00795856"/>
    <w:rsid w:val="007B24B3"/>
    <w:rsid w:val="007F523D"/>
    <w:rsid w:val="00835670"/>
    <w:rsid w:val="0083743F"/>
    <w:rsid w:val="009D1532"/>
    <w:rsid w:val="009E1870"/>
    <w:rsid w:val="00A14A12"/>
    <w:rsid w:val="00A5136C"/>
    <w:rsid w:val="00A85D04"/>
    <w:rsid w:val="00AC5B88"/>
    <w:rsid w:val="00B21997"/>
    <w:rsid w:val="00C71989"/>
    <w:rsid w:val="00CA0F85"/>
    <w:rsid w:val="00D10C3E"/>
    <w:rsid w:val="00DB143A"/>
    <w:rsid w:val="00E34B14"/>
    <w:rsid w:val="00E76FDB"/>
    <w:rsid w:val="00EB3EA2"/>
    <w:rsid w:val="00F50F60"/>
    <w:rsid w:val="0F1C8E48"/>
    <w:rsid w:val="14022B48"/>
    <w:rsid w:val="29749BAE"/>
    <w:rsid w:val="2B2F987C"/>
    <w:rsid w:val="2DC3022B"/>
    <w:rsid w:val="310A4860"/>
    <w:rsid w:val="4F1ABA05"/>
    <w:rsid w:val="6EC7B4E9"/>
    <w:rsid w:val="703867DF"/>
    <w:rsid w:val="76AC8612"/>
    <w:rsid w:val="7F230884"/>
    <w:rsid w:val="7F698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B9966"/>
  <w15:docId w15:val="{107C8904-94A4-4404-9A07-2975C870A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Courier" w:hAnsi="Courier" w:cs="Courier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02C"/>
    <w:rPr>
      <w:snapToGrid w:val="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C96A58"/>
    <w:rPr>
      <w:snapToGrid w:val="0"/>
    </w:rPr>
  </w:style>
  <w:style w:type="paragraph" w:styleId="BodyText">
    <w:name w:val="Body Text"/>
    <w:basedOn w:val="Normal"/>
    <w:link w:val="BodyTextChar"/>
    <w:uiPriority w:val="99"/>
    <w:rsid w:val="000F6235"/>
    <w:rPr>
      <w:snapToGrid/>
    </w:rPr>
  </w:style>
  <w:style w:type="character" w:customStyle="1" w:styleId="BodyTextChar">
    <w:name w:val="Body Text Char"/>
    <w:basedOn w:val="DefaultParagraphFont"/>
    <w:link w:val="BodyText"/>
    <w:uiPriority w:val="99"/>
    <w:rsid w:val="000F6235"/>
    <w:rPr>
      <w:rFonts w:ascii="Courier" w:hAnsi="Courier"/>
      <w:sz w:val="24"/>
    </w:rPr>
  </w:style>
  <w:style w:type="paragraph" w:styleId="NoSpacing">
    <w:name w:val="No Spacing"/>
    <w:uiPriority w:val="1"/>
    <w:qFormat/>
    <w:rsid w:val="00624276"/>
    <w:rPr>
      <w:rFonts w:asciiTheme="minorHAnsi" w:eastAsia="Batang" w:hAnsiTheme="minorHAnsi"/>
      <w:sz w:val="22"/>
      <w:szCs w:val="2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728D9C30C53C4BB35BCBBBFA50D61F" ma:contentTypeVersion="3" ma:contentTypeDescription="Create a new document." ma:contentTypeScope="" ma:versionID="7fc8e96b6ac43879db423cd7b5f7e843">
  <xsd:schema xmlns:xsd="http://www.w3.org/2001/XMLSchema" xmlns:xs="http://www.w3.org/2001/XMLSchema" xmlns:p="http://schemas.microsoft.com/office/2006/metadata/properties" xmlns:ns2="1b37f92b-10a9-4a3f-96f4-b970b91b302d" targetNamespace="http://schemas.microsoft.com/office/2006/metadata/properties" ma:root="true" ma:fieldsID="6bbea890be2f2ae586cbb3012ee917c6" ns2:_="">
    <xsd:import namespace="1b37f92b-10a9-4a3f-96f4-b970b91b30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37f92b-10a9-4a3f-96f4-b970b91b30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hAqtRZWqU3vKIju2/erHRVA2ug==">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D453A4-7456-40AB-A079-4781BF2E19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84EDA7-0D09-430D-B8AB-88B3BC1BC55B}"/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C8241B34-504C-4158-A104-838BDAFBBBC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459</Words>
  <Characters>2620</Characters>
  <Application>Microsoft Office Word</Application>
  <DocSecurity>0</DocSecurity>
  <Lines>21</Lines>
  <Paragraphs>6</Paragraphs>
  <ScaleCrop>false</ScaleCrop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Will Casciato</cp:lastModifiedBy>
  <cp:revision>30</cp:revision>
  <dcterms:created xsi:type="dcterms:W3CDTF">2025-03-28T23:32:00Z</dcterms:created>
  <dcterms:modified xsi:type="dcterms:W3CDTF">2025-05-06T03:32:00Z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0x01010009728D9C30C53C4BB35BCBBBFA50D61F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